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DA3" w:rsidRDefault="002C1DA3" w:rsidP="002C1DA3">
      <w:pPr>
        <w:pStyle w:val="berschrift1"/>
      </w:pPr>
      <w:r>
        <w:t xml:space="preserve">Version </w:t>
      </w:r>
      <w:r w:rsidRPr="00F44847">
        <w:t>201</w:t>
      </w:r>
      <w:r>
        <w:t>50</w:t>
      </w:r>
      <w:r w:rsidR="002F6175">
        <w:t>707</w:t>
      </w:r>
    </w:p>
    <w:p w:rsidR="002C1DA3" w:rsidRPr="00F44847" w:rsidRDefault="002C1DA3" w:rsidP="002C1DA3">
      <w:pPr>
        <w:pStyle w:val="berschrift2"/>
      </w:pPr>
      <w:r>
        <w:t>Änderungen</w:t>
      </w:r>
    </w:p>
    <w:p w:rsidR="002C1DA3" w:rsidRDefault="002C1DA3" w:rsidP="002C1DA3">
      <w:r>
        <w:t>Änderungen gegenüber der letzten Version (20150622):</w:t>
      </w:r>
    </w:p>
    <w:p w:rsidR="002C1DA3" w:rsidRDefault="002C1DA3" w:rsidP="002C1DA3">
      <w:pPr>
        <w:pStyle w:val="Listenabsatz"/>
        <w:numPr>
          <w:ilvl w:val="0"/>
          <w:numId w:val="1"/>
        </w:numPr>
      </w:pPr>
      <w:r>
        <w:t xml:space="preserve">I&amp;M 4 entfernt </w:t>
      </w:r>
    </w:p>
    <w:p w:rsidR="002C1DA3" w:rsidRDefault="002C1DA3" w:rsidP="002C1DA3">
      <w:pPr>
        <w:pStyle w:val="Listenabsatz"/>
        <w:numPr>
          <w:ilvl w:val="0"/>
          <w:numId w:val="1"/>
        </w:numPr>
      </w:pPr>
      <w:r>
        <w:t>Softwareversion auf V1</w:t>
      </w:r>
      <w:r w:rsidR="0077346B">
        <w:t>.0.4</w:t>
      </w:r>
      <w:r>
        <w:t xml:space="preserve"> </w:t>
      </w:r>
      <w:r w:rsidR="0077346B">
        <w:t>geändert</w:t>
      </w:r>
    </w:p>
    <w:p w:rsidR="002F6175" w:rsidRDefault="002F6175" w:rsidP="002C1DA3">
      <w:pPr>
        <w:pStyle w:val="Listenabsatz"/>
        <w:numPr>
          <w:ilvl w:val="0"/>
          <w:numId w:val="1"/>
        </w:numPr>
      </w:pPr>
      <w:proofErr w:type="spellStart"/>
      <w:r>
        <w:t>Vendor</w:t>
      </w:r>
      <w:proofErr w:type="spellEnd"/>
      <w:r>
        <w:t>-Name korrigiert</w:t>
      </w:r>
    </w:p>
    <w:p w:rsidR="002F6175" w:rsidRDefault="002F6175" w:rsidP="002C1DA3">
      <w:pPr>
        <w:pStyle w:val="Listenabsatz"/>
        <w:numPr>
          <w:ilvl w:val="0"/>
          <w:numId w:val="1"/>
        </w:numPr>
      </w:pPr>
      <w:r>
        <w:t>Bitmap-Zuordnungen korrigiert</w:t>
      </w:r>
      <w:bookmarkStart w:id="0" w:name="_GoBack"/>
      <w:bookmarkEnd w:id="0"/>
    </w:p>
    <w:p w:rsidR="005C75D3" w:rsidRDefault="005C75D3" w:rsidP="005C75D3">
      <w:pPr>
        <w:pStyle w:val="berschrift1"/>
      </w:pPr>
      <w:r>
        <w:t xml:space="preserve">Version </w:t>
      </w:r>
      <w:r w:rsidRPr="00F44847">
        <w:t>201</w:t>
      </w:r>
      <w:r>
        <w:t>50622</w:t>
      </w:r>
    </w:p>
    <w:p w:rsidR="005C75D3" w:rsidRPr="00F44847" w:rsidRDefault="005C75D3" w:rsidP="005C75D3">
      <w:pPr>
        <w:pStyle w:val="berschrift2"/>
      </w:pPr>
      <w:r>
        <w:t>Änderungen</w:t>
      </w:r>
    </w:p>
    <w:p w:rsidR="005C75D3" w:rsidRDefault="005C75D3" w:rsidP="005C75D3">
      <w:r>
        <w:t>Änderungen gegenüber der letzten Version (20141120):</w:t>
      </w:r>
    </w:p>
    <w:p w:rsidR="005C75D3" w:rsidRDefault="005C75D3" w:rsidP="005C75D3">
      <w:pPr>
        <w:pStyle w:val="Listenabsatz"/>
        <w:numPr>
          <w:ilvl w:val="0"/>
          <w:numId w:val="1"/>
        </w:numPr>
      </w:pPr>
      <w:r>
        <w:t>Anpassung des GSDML-Schema auf V2.31:</w:t>
      </w:r>
    </w:p>
    <w:p w:rsidR="005C75D3" w:rsidRDefault="005C75D3" w:rsidP="005C75D3">
      <w:pPr>
        <w:pStyle w:val="Listenabsatz"/>
        <w:numPr>
          <w:ilvl w:val="1"/>
          <w:numId w:val="1"/>
        </w:numPr>
      </w:pPr>
      <w:r>
        <w:t>Für T1:</w:t>
      </w:r>
      <w:r w:rsidRPr="00E84853">
        <w:t xml:space="preserve"> </w:t>
      </w:r>
      <w:r w:rsidRPr="00CF4531">
        <w:t>GSDML-</w:t>
      </w:r>
      <w:r w:rsidRPr="005C75D3">
        <w:rPr>
          <w:b/>
          <w:u w:val="single"/>
        </w:rPr>
        <w:t>V2.31</w:t>
      </w:r>
      <w:r w:rsidRPr="00CF4531">
        <w:t>-ETA-</w:t>
      </w:r>
      <w:r w:rsidRPr="005C75D3">
        <w:t>CPC10PN-T1-COM</w:t>
      </w:r>
      <w:r w:rsidRPr="00CF4531">
        <w:t xml:space="preserve"> -201</w:t>
      </w:r>
      <w:r>
        <w:t>50622</w:t>
      </w:r>
      <w:r w:rsidRPr="00CF4531">
        <w:t>.xml</w:t>
      </w:r>
    </w:p>
    <w:p w:rsidR="005C75D3" w:rsidRDefault="005C75D3" w:rsidP="005C75D3">
      <w:pPr>
        <w:pStyle w:val="Listenabsatz"/>
        <w:numPr>
          <w:ilvl w:val="1"/>
          <w:numId w:val="1"/>
        </w:numPr>
      </w:pPr>
      <w:r>
        <w:t xml:space="preserve">Für T4: </w:t>
      </w:r>
      <w:r w:rsidRPr="00CF4531">
        <w:t>GSDML-</w:t>
      </w:r>
      <w:r w:rsidRPr="005C75D3">
        <w:rPr>
          <w:b/>
          <w:u w:val="single"/>
        </w:rPr>
        <w:t>V2.31</w:t>
      </w:r>
      <w:r w:rsidRPr="00CF4531">
        <w:t>-ETA-</w:t>
      </w:r>
      <w:r w:rsidRPr="005C75D3">
        <w:t>CPC10PN-T4-COM</w:t>
      </w:r>
      <w:r w:rsidRPr="00CF4531">
        <w:t xml:space="preserve"> -201</w:t>
      </w:r>
      <w:r>
        <w:t>50622</w:t>
      </w:r>
      <w:r w:rsidRPr="00CF4531">
        <w:t>.xml</w:t>
      </w:r>
    </w:p>
    <w:p w:rsidR="005C75D3" w:rsidRDefault="005C75D3" w:rsidP="005C75D3">
      <w:pPr>
        <w:pStyle w:val="Listenabsatz"/>
        <w:numPr>
          <w:ilvl w:val="0"/>
          <w:numId w:val="1"/>
        </w:numPr>
      </w:pPr>
      <w:r>
        <w:t>Fast Startup Definition korrigiert.</w:t>
      </w:r>
    </w:p>
    <w:p w:rsidR="00387356" w:rsidRDefault="00387356" w:rsidP="00387356">
      <w:pPr>
        <w:pStyle w:val="berschrift1"/>
      </w:pPr>
      <w:r>
        <w:t xml:space="preserve">Version </w:t>
      </w:r>
      <w:r w:rsidRPr="00F44847">
        <w:t>2014</w:t>
      </w:r>
      <w:r>
        <w:t>11</w:t>
      </w:r>
      <w:r w:rsidR="00CD684F">
        <w:t>20</w:t>
      </w:r>
    </w:p>
    <w:p w:rsidR="00387356" w:rsidRPr="00F44847" w:rsidRDefault="00387356" w:rsidP="00387356">
      <w:pPr>
        <w:pStyle w:val="berschrift2"/>
      </w:pPr>
      <w:r>
        <w:t>Änderungen</w:t>
      </w:r>
    </w:p>
    <w:p w:rsidR="00387356" w:rsidRDefault="00387356" w:rsidP="00387356">
      <w:r>
        <w:t>Änderungen gegenüber der letzten Version (20140910):</w:t>
      </w:r>
    </w:p>
    <w:p w:rsidR="00E84853" w:rsidRDefault="00E84853" w:rsidP="00387356">
      <w:pPr>
        <w:pStyle w:val="Listenabsatz"/>
        <w:numPr>
          <w:ilvl w:val="0"/>
          <w:numId w:val="1"/>
        </w:numPr>
      </w:pPr>
      <w:r>
        <w:t>Jetzt gibt es zwei getrennte GSDML-Dateien:</w:t>
      </w:r>
    </w:p>
    <w:p w:rsidR="00E84853" w:rsidRDefault="00E84853" w:rsidP="00E84853">
      <w:pPr>
        <w:pStyle w:val="Listenabsatz"/>
        <w:numPr>
          <w:ilvl w:val="1"/>
          <w:numId w:val="1"/>
        </w:numPr>
      </w:pPr>
      <w:r>
        <w:t>Für T1:</w:t>
      </w:r>
      <w:r w:rsidRPr="00E84853">
        <w:t xml:space="preserve"> </w:t>
      </w:r>
      <w:r w:rsidRPr="00CF4531">
        <w:t>GSDML-V2.25-ETA-</w:t>
      </w:r>
      <w:r w:rsidRPr="00CF4531">
        <w:rPr>
          <w:b/>
          <w:u w:val="single"/>
        </w:rPr>
        <w:t>CPC10PN</w:t>
      </w:r>
      <w:r>
        <w:rPr>
          <w:b/>
          <w:u w:val="single"/>
        </w:rPr>
        <w:t>-T1-COM</w:t>
      </w:r>
      <w:r w:rsidRPr="00CF4531">
        <w:t xml:space="preserve"> -2014</w:t>
      </w:r>
      <w:r>
        <w:t>11</w:t>
      </w:r>
      <w:r w:rsidR="00CD684F">
        <w:t>20</w:t>
      </w:r>
      <w:r w:rsidRPr="00CF4531">
        <w:t>.xml</w:t>
      </w:r>
    </w:p>
    <w:p w:rsidR="00E84853" w:rsidRDefault="00E84853" w:rsidP="00E84853">
      <w:pPr>
        <w:pStyle w:val="Listenabsatz"/>
        <w:numPr>
          <w:ilvl w:val="1"/>
          <w:numId w:val="1"/>
        </w:numPr>
      </w:pPr>
      <w:r>
        <w:t xml:space="preserve">Für T4: </w:t>
      </w:r>
      <w:r w:rsidRPr="00CF4531">
        <w:t>GSDML-V2.25-ETA-</w:t>
      </w:r>
      <w:r w:rsidRPr="00CF4531">
        <w:rPr>
          <w:b/>
          <w:u w:val="single"/>
        </w:rPr>
        <w:t>CPC10PN</w:t>
      </w:r>
      <w:r>
        <w:rPr>
          <w:b/>
          <w:u w:val="single"/>
        </w:rPr>
        <w:t>-T4-COM</w:t>
      </w:r>
      <w:r w:rsidRPr="00CF4531">
        <w:t xml:space="preserve"> -2014</w:t>
      </w:r>
      <w:r>
        <w:t>11</w:t>
      </w:r>
      <w:r w:rsidR="00CD684F">
        <w:t>20</w:t>
      </w:r>
      <w:r w:rsidRPr="00CF4531">
        <w:t>.xml</w:t>
      </w:r>
    </w:p>
    <w:p w:rsidR="00E84853" w:rsidRDefault="00E84853" w:rsidP="00387356">
      <w:pPr>
        <w:pStyle w:val="Listenabsatz"/>
        <w:numPr>
          <w:ilvl w:val="0"/>
          <w:numId w:val="1"/>
        </w:numPr>
      </w:pPr>
      <w:r>
        <w:t>Die GSDML-Dateien haben jetzt neue Device-</w:t>
      </w:r>
      <w:proofErr w:type="spellStart"/>
      <w:r>
        <w:t>ID’s</w:t>
      </w:r>
      <w:proofErr w:type="spellEnd"/>
      <w:r>
        <w:t>:</w:t>
      </w:r>
    </w:p>
    <w:p w:rsidR="00387356" w:rsidRDefault="00E84853" w:rsidP="00E84853">
      <w:pPr>
        <w:pStyle w:val="Listenabsatz"/>
        <w:numPr>
          <w:ilvl w:val="1"/>
          <w:numId w:val="1"/>
        </w:numPr>
      </w:pPr>
      <w:r>
        <w:t>Für T1: 0x079C</w:t>
      </w:r>
    </w:p>
    <w:p w:rsidR="00E84853" w:rsidRDefault="00E84853" w:rsidP="00E84853">
      <w:pPr>
        <w:pStyle w:val="Listenabsatz"/>
        <w:numPr>
          <w:ilvl w:val="1"/>
          <w:numId w:val="1"/>
        </w:numPr>
      </w:pPr>
      <w:r>
        <w:t>Für T4: 0x079D</w:t>
      </w:r>
    </w:p>
    <w:p w:rsidR="00387356" w:rsidRDefault="00387356" w:rsidP="00387356">
      <w:pPr>
        <w:pStyle w:val="Listenabsatz"/>
        <w:numPr>
          <w:ilvl w:val="0"/>
          <w:numId w:val="1"/>
        </w:numPr>
      </w:pPr>
      <w:proofErr w:type="spellStart"/>
      <w:r>
        <w:t>DnsCompatibleName</w:t>
      </w:r>
      <w:proofErr w:type="spellEnd"/>
      <w:r>
        <w:t xml:space="preserve"> auf CPC10PN-T</w:t>
      </w:r>
      <w:r w:rsidR="00E84853">
        <w:t xml:space="preserve">1 (bzw. T4) </w:t>
      </w:r>
      <w:r>
        <w:t>geändert</w:t>
      </w:r>
    </w:p>
    <w:p w:rsidR="00CD684F" w:rsidRDefault="00CD684F" w:rsidP="00387356">
      <w:pPr>
        <w:pStyle w:val="Listenabsatz"/>
        <w:numPr>
          <w:ilvl w:val="0"/>
          <w:numId w:val="1"/>
        </w:numPr>
      </w:pPr>
      <w:r>
        <w:t>Die Bestellnummern wurden geändert.</w:t>
      </w:r>
    </w:p>
    <w:p w:rsidR="009363EB" w:rsidRDefault="00F44847" w:rsidP="00EB01DB">
      <w:pPr>
        <w:pStyle w:val="berschrift1"/>
      </w:pPr>
      <w:r>
        <w:t xml:space="preserve">Version </w:t>
      </w:r>
      <w:r w:rsidRPr="00F44847">
        <w:t>GSDML-V2.25-ETA-</w:t>
      </w:r>
      <w:r w:rsidR="00D16C51">
        <w:t>CPC10PN</w:t>
      </w:r>
      <w:r w:rsidRPr="00F44847">
        <w:t>-COM-20140</w:t>
      </w:r>
      <w:r w:rsidR="00DB0787">
        <w:t>9</w:t>
      </w:r>
      <w:r w:rsidR="00D16C51">
        <w:t>10</w:t>
      </w:r>
    </w:p>
    <w:p w:rsidR="00F44847" w:rsidRPr="00F44847" w:rsidRDefault="00F44847" w:rsidP="00F44847">
      <w:pPr>
        <w:pStyle w:val="berschrift2"/>
      </w:pPr>
      <w:r>
        <w:t>Änderungen</w:t>
      </w:r>
    </w:p>
    <w:p w:rsidR="00EB01DB" w:rsidRDefault="00EB01DB" w:rsidP="00EB01DB">
      <w:r>
        <w:t>Änderungen gegenüber der letzten Version (</w:t>
      </w:r>
      <w:r w:rsidR="00DB0787">
        <w:t>20140909</w:t>
      </w:r>
      <w:r>
        <w:t>):</w:t>
      </w:r>
    </w:p>
    <w:p w:rsidR="00CF4531" w:rsidRDefault="00CF4531" w:rsidP="00CF4531">
      <w:pPr>
        <w:pStyle w:val="Listenabsatz"/>
        <w:numPr>
          <w:ilvl w:val="0"/>
          <w:numId w:val="1"/>
        </w:numPr>
      </w:pPr>
      <w:r>
        <w:t xml:space="preserve">Dateiname entsprechend der neuen Device-Bezeichnung auf </w:t>
      </w:r>
      <w:r w:rsidRPr="00CF4531">
        <w:t>GSDML-V2.25-ETA-</w:t>
      </w:r>
      <w:r w:rsidRPr="00CF4531">
        <w:rPr>
          <w:b/>
          <w:u w:val="single"/>
        </w:rPr>
        <w:t>CPC10PN</w:t>
      </w:r>
      <w:r w:rsidRPr="00CF4531">
        <w:t>-T4-COM-20140910.xml</w:t>
      </w:r>
      <w:r>
        <w:t xml:space="preserve"> geändert</w:t>
      </w:r>
    </w:p>
    <w:p w:rsidR="00CF4531" w:rsidRDefault="00CF4531" w:rsidP="00EB01DB">
      <w:pPr>
        <w:pStyle w:val="Listenabsatz"/>
        <w:numPr>
          <w:ilvl w:val="0"/>
          <w:numId w:val="1"/>
        </w:numPr>
      </w:pPr>
      <w:proofErr w:type="spellStart"/>
      <w:r>
        <w:t>DnsCompatibleName</w:t>
      </w:r>
      <w:proofErr w:type="spellEnd"/>
      <w:r>
        <w:t xml:space="preserve"> auf CPC10PN-T4 geändert</w:t>
      </w:r>
    </w:p>
    <w:p w:rsidR="00EB01DB" w:rsidRDefault="00EB01DB" w:rsidP="00EB01DB">
      <w:pPr>
        <w:pStyle w:val="Listenabsatz"/>
        <w:numPr>
          <w:ilvl w:val="0"/>
          <w:numId w:val="1"/>
        </w:numPr>
      </w:pPr>
      <w:r>
        <w:lastRenderedPageBreak/>
        <w:t>Datenmodell geändert</w:t>
      </w:r>
      <w:r w:rsidR="00DB0787">
        <w:t>, da HMS ABCC keine I/O-Daten im Slot 0 (DAP)</w:t>
      </w:r>
      <w:r w:rsidR="00CF4531">
        <w:t xml:space="preserve"> erlaubt. </w:t>
      </w:r>
      <w:r w:rsidR="00DB0787">
        <w:t xml:space="preserve"> </w:t>
      </w:r>
      <w:r w:rsidR="00CF4531">
        <w:t xml:space="preserve">Deshalb </w:t>
      </w:r>
      <w:r w:rsidR="00DB0787">
        <w:t>wurden die Device-I/</w:t>
      </w:r>
      <w:proofErr w:type="spellStart"/>
      <w:r w:rsidR="00DB0787">
        <w:t>O’s</w:t>
      </w:r>
      <w:proofErr w:type="spellEnd"/>
      <w:r w:rsidR="00DB0787">
        <w:t xml:space="preserve"> in ein neues (fixes) Modul in Slot 1 ausgelagert. Damit verschieben sich die I/O-Daten der SVS200-PWR-Module auf Slots 2…5</w:t>
      </w:r>
      <w:r>
        <w:t>.</w:t>
      </w:r>
    </w:p>
    <w:p w:rsidR="00D16C51" w:rsidRDefault="00D16C51" w:rsidP="00D16C51">
      <w:pPr>
        <w:pStyle w:val="Listenabsatz"/>
        <w:numPr>
          <w:ilvl w:val="0"/>
          <w:numId w:val="1"/>
        </w:numPr>
      </w:pPr>
      <w:r>
        <w:t>Alle Modulvarianten implementiert: 4,8,12,16,20,24</w:t>
      </w:r>
    </w:p>
    <w:p w:rsidR="00D16C51" w:rsidRDefault="00D16C51" w:rsidP="00D16C51">
      <w:pPr>
        <w:pStyle w:val="Listenabsatz"/>
        <w:numPr>
          <w:ilvl w:val="0"/>
          <w:numId w:val="1"/>
        </w:numPr>
      </w:pPr>
      <w:r>
        <w:t xml:space="preserve">Datenmodell geändert – es gibt ein „gemeinsames“ </w:t>
      </w:r>
      <w:proofErr w:type="spellStart"/>
      <w:r>
        <w:t>Submodul</w:t>
      </w:r>
      <w:proofErr w:type="spellEnd"/>
      <w:r>
        <w:t xml:space="preserve"> für den Summenstrom.</w:t>
      </w:r>
    </w:p>
    <w:p w:rsidR="00EB01DB" w:rsidRDefault="00EB01DB" w:rsidP="00F44847">
      <w:pPr>
        <w:pStyle w:val="berschrift2"/>
      </w:pPr>
      <w:r>
        <w:t>Datenmodell</w:t>
      </w:r>
    </w:p>
    <w:p w:rsidR="00EB01DB" w:rsidRDefault="00EB01DB" w:rsidP="00F44847">
      <w:pPr>
        <w:pStyle w:val="berschrift3"/>
      </w:pPr>
      <w:r>
        <w:t>Allgemeines</w:t>
      </w:r>
    </w:p>
    <w:p w:rsidR="00EB01DB" w:rsidRDefault="00EB01DB" w:rsidP="00EB01DB">
      <w:r>
        <w:t>Ein SVS200 Gateway hat 4 Anschlüsse für SVS200-PWR Boards. SVS200-PWR Boards sind rein passiv und es gibt Varianten mit unterschiedlicher Anzahl Steckplätze (für 4…24 Schutzschalter).</w:t>
      </w:r>
    </w:p>
    <w:p w:rsidR="00EB01DB" w:rsidRDefault="00EB01DB" w:rsidP="00F44847">
      <w:pPr>
        <w:pStyle w:val="berschrift3"/>
      </w:pPr>
      <w:r>
        <w:t>Device</w:t>
      </w:r>
    </w:p>
    <w:p w:rsidR="00EB01DB" w:rsidRDefault="00EB01DB" w:rsidP="00EB01DB">
      <w:r>
        <w:t>Das Device entspricht einem SVS200 Gateway. Das Device hat folgende Eigenschaften:</w:t>
      </w:r>
    </w:p>
    <w:p w:rsidR="00EB01DB" w:rsidRDefault="00DB0787" w:rsidP="00EB01DB">
      <w:pPr>
        <w:pStyle w:val="Listenabsatz"/>
        <w:numPr>
          <w:ilvl w:val="0"/>
          <w:numId w:val="1"/>
        </w:numPr>
      </w:pPr>
      <w:r>
        <w:t>2</w:t>
      </w:r>
      <w:r w:rsidR="00EB01DB">
        <w:t xml:space="preserve"> Byte I/O für Status/Diagnose (Out ist momentan nicht verwendet)</w:t>
      </w:r>
      <w:r>
        <w:t xml:space="preserve">. Da das HMS ABCC kein I/O für das Device (DAP, Slot 0) erlaubt, wird das Device-I/O auf Slot 1 </w:t>
      </w:r>
      <w:proofErr w:type="spellStart"/>
      <w:r>
        <w:t>gemappt</w:t>
      </w:r>
      <w:proofErr w:type="spellEnd"/>
      <w:r>
        <w:t>.</w:t>
      </w:r>
    </w:p>
    <w:p w:rsidR="00EB01DB" w:rsidRDefault="00EB01DB" w:rsidP="00EB01DB">
      <w:pPr>
        <w:pStyle w:val="Listenabsatz"/>
        <w:numPr>
          <w:ilvl w:val="0"/>
          <w:numId w:val="1"/>
        </w:numPr>
      </w:pPr>
      <w:r>
        <w:t>4 Modul-Slots entsprechend den 4 LIN Bus Anschlüssen.</w:t>
      </w:r>
    </w:p>
    <w:p w:rsidR="00DB0787" w:rsidRDefault="00DB0787" w:rsidP="00F44847">
      <w:pPr>
        <w:pStyle w:val="berschrift3"/>
      </w:pPr>
      <w:r>
        <w:t>Modul in Slot 1</w:t>
      </w:r>
    </w:p>
    <w:p w:rsidR="00DB0787" w:rsidRPr="00DB0787" w:rsidRDefault="00DB0787" w:rsidP="00DB0787">
      <w:r>
        <w:t xml:space="preserve">Das Modul in Slot 1 ist fix (mit einem virtuellen </w:t>
      </w:r>
      <w:proofErr w:type="spellStart"/>
      <w:r>
        <w:t>Submodul</w:t>
      </w:r>
      <w:proofErr w:type="spellEnd"/>
      <w:r>
        <w:t xml:space="preserve">) und stellt das Device-I/O zur Verfügung.  </w:t>
      </w:r>
    </w:p>
    <w:p w:rsidR="00EB01DB" w:rsidRDefault="00EB01DB" w:rsidP="00F44847">
      <w:pPr>
        <w:pStyle w:val="berschrift3"/>
      </w:pPr>
      <w:r>
        <w:t>Modul</w:t>
      </w:r>
      <w:r w:rsidR="00DB0787">
        <w:t>e in Slots 2..5</w:t>
      </w:r>
    </w:p>
    <w:p w:rsidR="00EB01DB" w:rsidRDefault="00EB01DB" w:rsidP="00EB01DB">
      <w:r>
        <w:t>Ein Modul entspricht einem SVS200-PWR-Board, angeschlossen an einem der LIN Bus Anschlüssen des SVS200 Gateways. Ein Modul hat die folgenden Eigenschaften:</w:t>
      </w:r>
    </w:p>
    <w:p w:rsidR="00EB01DB" w:rsidRDefault="00EB01DB" w:rsidP="00EB01DB">
      <w:pPr>
        <w:pStyle w:val="Listenabsatz"/>
        <w:numPr>
          <w:ilvl w:val="0"/>
          <w:numId w:val="1"/>
        </w:numPr>
      </w:pPr>
      <w:r>
        <w:t>Es gibt Modultypen entsprechend der Anzahl Steckplätze der SVS200-PWR Boards: 4, 8, 12, 16, 20, 24</w:t>
      </w:r>
    </w:p>
    <w:p w:rsidR="00EB01DB" w:rsidRDefault="00EB01DB" w:rsidP="00EB01DB">
      <w:pPr>
        <w:pStyle w:val="Listenabsatz"/>
        <w:numPr>
          <w:ilvl w:val="0"/>
          <w:numId w:val="1"/>
        </w:numPr>
      </w:pPr>
      <w:r>
        <w:t>3 Sub-Modul-Steckplätze wir folgt</w:t>
      </w:r>
    </w:p>
    <w:p w:rsidR="00EB01DB" w:rsidRDefault="00EB01DB" w:rsidP="00EB01DB">
      <w:pPr>
        <w:pStyle w:val="Listenabsatz"/>
        <w:numPr>
          <w:ilvl w:val="1"/>
          <w:numId w:val="1"/>
        </w:numPr>
      </w:pPr>
      <w:r>
        <w:t xml:space="preserve">Steckplatz #1: Summenstrom-Modul (1 Wort </w:t>
      </w:r>
      <w:r w:rsidR="00D16C51">
        <w:t>Out</w:t>
      </w:r>
      <w:r>
        <w:t>) oder Leer</w:t>
      </w:r>
    </w:p>
    <w:p w:rsidR="00EB01DB" w:rsidRDefault="00EB01DB" w:rsidP="00EB01DB">
      <w:pPr>
        <w:pStyle w:val="Listenabsatz"/>
        <w:numPr>
          <w:ilvl w:val="1"/>
          <w:numId w:val="1"/>
        </w:numPr>
      </w:pPr>
      <w:r>
        <w:t>Steckplatz #2: Digital-I/O (1 Byte I</w:t>
      </w:r>
      <w:r w:rsidR="00D16C51">
        <w:t>n</w:t>
      </w:r>
      <w:r>
        <w:t>/O</w:t>
      </w:r>
      <w:r w:rsidR="00D16C51">
        <w:t>ut</w:t>
      </w:r>
      <w:r>
        <w:t xml:space="preserve"> pro Schutzschalter) oder Leer</w:t>
      </w:r>
    </w:p>
    <w:p w:rsidR="00EB01DB" w:rsidRDefault="00EB01DB" w:rsidP="00EB01DB">
      <w:pPr>
        <w:pStyle w:val="Listenabsatz"/>
        <w:numPr>
          <w:ilvl w:val="1"/>
          <w:numId w:val="1"/>
        </w:numPr>
      </w:pPr>
      <w:r>
        <w:t xml:space="preserve">Steckplatz #3: Messwerte (4 Byte </w:t>
      </w:r>
      <w:r w:rsidR="00D16C51">
        <w:t xml:space="preserve">Out </w:t>
      </w:r>
      <w:r>
        <w:t>pro Schutzschalter)</w:t>
      </w:r>
    </w:p>
    <w:p w:rsidR="00EB01DB" w:rsidRDefault="00EB01DB" w:rsidP="00EB01DB">
      <w:pPr>
        <w:pStyle w:val="Listenabsatz"/>
        <w:numPr>
          <w:ilvl w:val="0"/>
          <w:numId w:val="1"/>
        </w:numPr>
      </w:pPr>
      <w:r>
        <w:t xml:space="preserve">Pro Modul gibt es einen Satz von drei Submodultypen mit der entsprechenden I/O-Größe, also z.B. für das 4-fach Modul ein Steckplatz #2 </w:t>
      </w:r>
      <w:proofErr w:type="spellStart"/>
      <w:r>
        <w:t>Submodul</w:t>
      </w:r>
      <w:proofErr w:type="spellEnd"/>
      <w:r>
        <w:t xml:space="preserve"> mit 4 Bytes I/O.</w:t>
      </w:r>
    </w:p>
    <w:p w:rsidR="00EB01DB" w:rsidRDefault="00F44847" w:rsidP="00F44847">
      <w:pPr>
        <w:pStyle w:val="berschrift2"/>
      </w:pPr>
      <w:r>
        <w:t>Offene Punkte</w:t>
      </w:r>
      <w:r w:rsidR="00EB01DB">
        <w:t xml:space="preserve"> </w:t>
      </w:r>
    </w:p>
    <w:p w:rsidR="00F44847" w:rsidRDefault="00DB078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t>(keine)</w:t>
      </w:r>
    </w:p>
    <w:sectPr w:rsidR="00F448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B3EF2"/>
    <w:multiLevelType w:val="hybridMultilevel"/>
    <w:tmpl w:val="2700B512"/>
    <w:lvl w:ilvl="0" w:tplc="E8A22C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BC"/>
    <w:rsid w:val="000F09BC"/>
    <w:rsid w:val="002C1DA3"/>
    <w:rsid w:val="002F6175"/>
    <w:rsid w:val="00387356"/>
    <w:rsid w:val="003A4126"/>
    <w:rsid w:val="005C75D3"/>
    <w:rsid w:val="006C4D1C"/>
    <w:rsid w:val="0077346B"/>
    <w:rsid w:val="009363EB"/>
    <w:rsid w:val="00CD684F"/>
    <w:rsid w:val="00CF4531"/>
    <w:rsid w:val="00D16C51"/>
    <w:rsid w:val="00DB0787"/>
    <w:rsid w:val="00E84853"/>
    <w:rsid w:val="00EB01DB"/>
    <w:rsid w:val="00F368A2"/>
    <w:rsid w:val="00F4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B0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B01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448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B0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EB01DB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B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448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Absatz-Standardschriftart"/>
    <w:uiPriority w:val="99"/>
    <w:semiHidden/>
    <w:unhideWhenUsed/>
    <w:rsid w:val="002F61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B0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B01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448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B0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EB01DB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B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448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Absatz-Standardschriftart"/>
    <w:uiPriority w:val="99"/>
    <w:semiHidden/>
    <w:unhideWhenUsed/>
    <w:rsid w:val="002F61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2405</Characters>
  <Application>Microsoft Office Word</Application>
  <DocSecurity>0</DocSecurity>
  <Lines>20</Lines>
  <Paragraphs>5</Paragraphs>
  <ScaleCrop>false</ScaleCrop>
  <Company>Haller + Erne GmbH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Holger Erne</dc:creator>
  <cp:keywords/>
  <dc:description/>
  <cp:lastModifiedBy>Holger Erne</cp:lastModifiedBy>
  <cp:revision>16</cp:revision>
  <dcterms:created xsi:type="dcterms:W3CDTF">2014-08-05T09:48:00Z</dcterms:created>
  <dcterms:modified xsi:type="dcterms:W3CDTF">2015-07-10T16:51:00Z</dcterms:modified>
</cp:coreProperties>
</file>